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5456" w14:textId="0D4FEA72" w:rsidR="00310A75" w:rsidRDefault="00310A75" w:rsidP="00310A75">
      <w:pPr>
        <w:pBdr>
          <w:bottom w:val="single" w:sz="6" w:space="1" w:color="auto"/>
        </w:pBdr>
        <w:spacing w:after="0"/>
        <w:jc w:val="both"/>
        <w:rPr>
          <w:rFonts w:asciiTheme="minorHAnsi" w:hAnsiTheme="minorHAnsi" w:cstheme="minorHAnsi"/>
          <w:b/>
          <w:sz w:val="28"/>
        </w:rPr>
      </w:pPr>
      <w:r>
        <w:rPr>
          <w:rFonts w:asciiTheme="minorHAnsi" w:hAnsiTheme="minorHAnsi" w:cstheme="minorHAnsi"/>
          <w:b/>
          <w:sz w:val="28"/>
        </w:rPr>
        <w:t>Informatie dyscalculie</w:t>
      </w:r>
    </w:p>
    <w:p w14:paraId="16592042" w14:textId="77777777" w:rsidR="00E53D3B" w:rsidRDefault="00E53D3B" w:rsidP="00520101">
      <w:pPr>
        <w:jc w:val="both"/>
        <w:rPr>
          <w:rFonts w:asciiTheme="minorHAnsi" w:hAnsiTheme="minorHAnsi" w:cstheme="minorHAnsi"/>
          <w:bCs/>
          <w:i/>
          <w:sz w:val="16"/>
          <w:szCs w:val="16"/>
        </w:rPr>
      </w:pPr>
    </w:p>
    <w:p w14:paraId="02414A1E" w14:textId="1FEB7E93" w:rsidR="00D5086A" w:rsidRPr="00D5086A" w:rsidRDefault="00D5086A" w:rsidP="00AE7999">
      <w:pPr>
        <w:spacing w:line="240" w:lineRule="auto"/>
        <w:jc w:val="both"/>
        <w:rPr>
          <w:rFonts w:asciiTheme="minorHAnsi" w:hAnsiTheme="minorHAnsi" w:cstheme="minorBidi"/>
          <w:b/>
          <w:bCs/>
        </w:rPr>
      </w:pPr>
      <w:r w:rsidRPr="09EF7E99">
        <w:rPr>
          <w:rFonts w:asciiTheme="minorHAnsi" w:hAnsiTheme="minorHAnsi" w:cstheme="minorBidi"/>
          <w:b/>
          <w:bCs/>
        </w:rPr>
        <w:t>Dyscalculie is een stoornis die gekenmerkt wordt door hardnekkige problemen met het vlot/accuraat oproepen van rekenfeiten en/of het leren en vlot/accuraat toepassen van rekenprocedures</w:t>
      </w:r>
      <w:r w:rsidR="00EF478E">
        <w:rPr>
          <w:rStyle w:val="Voetnootmarkering"/>
          <w:rFonts w:asciiTheme="minorHAnsi" w:hAnsiTheme="minorHAnsi" w:cstheme="minorBidi"/>
          <w:b/>
          <w:bCs/>
        </w:rPr>
        <w:footnoteReference w:id="1"/>
      </w:r>
      <w:r w:rsidRPr="09EF7E99">
        <w:rPr>
          <w:rFonts w:asciiTheme="minorHAnsi" w:hAnsiTheme="minorHAnsi" w:cstheme="minorBidi"/>
          <w:b/>
          <w:bCs/>
        </w:rPr>
        <w:t>.</w:t>
      </w:r>
    </w:p>
    <w:p w14:paraId="1DC503D1" w14:textId="769CAA57" w:rsidR="00D5086A" w:rsidRDefault="00D5086A" w:rsidP="00AE7999">
      <w:pPr>
        <w:spacing w:line="240" w:lineRule="auto"/>
        <w:jc w:val="both"/>
        <w:rPr>
          <w:rFonts w:asciiTheme="minorHAnsi" w:hAnsiTheme="minorHAnsi" w:cstheme="minorBidi"/>
        </w:rPr>
      </w:pPr>
      <w:r w:rsidRPr="523B6DE5">
        <w:rPr>
          <w:rFonts w:asciiTheme="minorHAnsi" w:hAnsiTheme="minorHAnsi" w:cstheme="minorBidi"/>
        </w:rPr>
        <w:t>De diagnose dyscalculie wordt gesteld wanneer de wiskunde</w:t>
      </w:r>
      <w:r w:rsidR="00C854FD">
        <w:rPr>
          <w:rFonts w:asciiTheme="minorHAnsi" w:hAnsiTheme="minorHAnsi" w:cstheme="minorBidi"/>
        </w:rPr>
        <w:t>problemen</w:t>
      </w:r>
      <w:r w:rsidRPr="523B6DE5">
        <w:rPr>
          <w:rFonts w:asciiTheme="minorHAnsi" w:hAnsiTheme="minorHAnsi" w:cstheme="minorBidi"/>
        </w:rPr>
        <w:t xml:space="preserve"> van de leerling voldoe</w:t>
      </w:r>
      <w:r w:rsidR="00C854FD">
        <w:rPr>
          <w:rFonts w:asciiTheme="minorHAnsi" w:hAnsiTheme="minorHAnsi" w:cstheme="minorBidi"/>
        </w:rPr>
        <w:t>n</w:t>
      </w:r>
      <w:r w:rsidRPr="523B6DE5">
        <w:rPr>
          <w:rFonts w:asciiTheme="minorHAnsi" w:hAnsiTheme="minorHAnsi" w:cstheme="minorBidi"/>
        </w:rPr>
        <w:t xml:space="preserve"> aan de volgende 3 criteria:</w:t>
      </w:r>
    </w:p>
    <w:p w14:paraId="722B8630" w14:textId="2AB73AD8" w:rsidR="00C8748F" w:rsidRDefault="00C8748F" w:rsidP="00C8748F">
      <w:pPr>
        <w:pStyle w:val="Lijstalinea"/>
        <w:numPr>
          <w:ilvl w:val="0"/>
          <w:numId w:val="3"/>
        </w:numPr>
        <w:spacing w:line="240" w:lineRule="auto"/>
        <w:jc w:val="both"/>
      </w:pPr>
      <w:r>
        <w:t>Achterstandscriterium</w:t>
      </w:r>
    </w:p>
    <w:p w14:paraId="1D113924" w14:textId="60C349CA" w:rsidR="00C8748F" w:rsidRDefault="00C8748F" w:rsidP="00C8748F">
      <w:pPr>
        <w:spacing w:line="240" w:lineRule="auto"/>
        <w:jc w:val="both"/>
      </w:pPr>
      <w:r>
        <w:t>Er is een ernstige achterstand (score beneden percentiel 10</w:t>
      </w:r>
      <w:r w:rsidR="00373A22">
        <w:t xml:space="preserve"> op ten minste 1 valide</w:t>
      </w:r>
      <w:r w:rsidR="006538AC">
        <w:t>,</w:t>
      </w:r>
      <w:r w:rsidR="00373A22">
        <w:t xml:space="preserve"> betrouwbare rekentest) voor het vlot/accuraat oproepen van rekenfeiten en/of het vlot/accuraat toepassen van rekenprocedures</w:t>
      </w:r>
      <w:r w:rsidR="001E3DF6">
        <w:t xml:space="preserve"> t.o.v. een relevante </w:t>
      </w:r>
      <w:r w:rsidR="00022030">
        <w:t>norm</w:t>
      </w:r>
      <w:r w:rsidR="001E3DF6">
        <w:t xml:space="preserve">groep. Omdat bijna alle leerlingen met dyscalculie ook problemen hebben met getallenkennis, versterkt de aanwezigheid van deze problemen het vermoeden van dyscalculie. Met een relevante </w:t>
      </w:r>
      <w:r w:rsidR="00022030">
        <w:t>norm</w:t>
      </w:r>
      <w:r w:rsidR="001E3DF6">
        <w:t xml:space="preserve">groep wordt een </w:t>
      </w:r>
      <w:r w:rsidR="006538AC">
        <w:t xml:space="preserve">normgroep bedoeld die zo dicht mogelijk aansluit bij het onderwijs- en opleidingsniveau van de leerling </w:t>
      </w:r>
      <w:r w:rsidR="00756E2E">
        <w:t>i</w:t>
      </w:r>
      <w:r w:rsidR="006538AC">
        <w:t xml:space="preserve">n kwestie. Voor leerlingen lager onderwijs wordt hierbij rekening gehouden met het leerjaar en het testmoment doorheen het jaar. Voor het secundair onderwijs bestaan bij sommige </w:t>
      </w:r>
      <w:r w:rsidR="00756E2E">
        <w:t>testen</w:t>
      </w:r>
      <w:r w:rsidR="006538AC">
        <w:t xml:space="preserve"> aparte normen voor verschillende opleidingsniveaus. </w:t>
      </w:r>
    </w:p>
    <w:p w14:paraId="44AD1F95" w14:textId="0F8AEEFA" w:rsidR="00C8748F" w:rsidRDefault="00C8748F" w:rsidP="00C8748F">
      <w:pPr>
        <w:pStyle w:val="Lijstalinea"/>
        <w:numPr>
          <w:ilvl w:val="0"/>
          <w:numId w:val="3"/>
        </w:numPr>
        <w:spacing w:line="240" w:lineRule="auto"/>
        <w:jc w:val="both"/>
      </w:pPr>
      <w:r>
        <w:t>Hardnekkigheidscriterium</w:t>
      </w:r>
    </w:p>
    <w:p w14:paraId="3099ED46" w14:textId="2DDCC5A1" w:rsidR="00756E2E" w:rsidRDefault="00756E2E" w:rsidP="00756E2E">
      <w:pPr>
        <w:spacing w:line="240" w:lineRule="auto"/>
        <w:jc w:val="both"/>
      </w:pPr>
      <w:r>
        <w:t xml:space="preserve">We spreken van hardnekkigheid wanneer er sprake is van adequate instructie en oefening (gaande van klassikale instructie tot individuele remediërende leerhulp) en dit aantoonbaar onvoldoende resultaten oplevert. Leerlingen worden minimaal 6 maanden opgevolgd  met een nauwkeurig opgebouwde, intensieve instructie waarbij de basiskennis voor rekenen wordt geremedieerd. Hierbij wordt gestart vanuit een vastgestelde beginsituatie en worden de vorderingen regelmatig geëvalueerd. </w:t>
      </w:r>
      <w:r w:rsidR="00747821">
        <w:t xml:space="preserve">Indien na een ruime periode van opvolging en toetsing de leerling zich nog steeds onder percentiel 10 situeert op vlak van rekenen, spreken we van een hardnekkig probleem. Dit wil niet zeggen dat er geen vooruitgang is, maar </w:t>
      </w:r>
      <w:r w:rsidR="00280E7E">
        <w:t>dat de ‘achterstand’ ten opzichte van leeftijdsgenoten niet is ingehaald. Vanaf de 2</w:t>
      </w:r>
      <w:r w:rsidR="00280E7E" w:rsidRPr="00280E7E">
        <w:rPr>
          <w:vertAlign w:val="superscript"/>
        </w:rPr>
        <w:t>de</w:t>
      </w:r>
      <w:r w:rsidR="00280E7E">
        <w:t xml:space="preserve"> graad van het secundair onderwijs wordt dit criterium milder gehanteerd aangezien leerlingen doorgaans voldoende rekenaanbod hebben gekregen.</w:t>
      </w:r>
    </w:p>
    <w:p w14:paraId="474CAA4A" w14:textId="44726684" w:rsidR="00C8748F" w:rsidRDefault="00C8748F" w:rsidP="00C8748F">
      <w:pPr>
        <w:pStyle w:val="Lijstalinea"/>
        <w:numPr>
          <w:ilvl w:val="0"/>
          <w:numId w:val="3"/>
        </w:numPr>
        <w:spacing w:line="240" w:lineRule="auto"/>
        <w:jc w:val="both"/>
      </w:pPr>
      <w:r>
        <w:t>Mild exclusiecriterium</w:t>
      </w:r>
    </w:p>
    <w:p w14:paraId="7371611A" w14:textId="69B46A27" w:rsidR="00FF0B10" w:rsidRPr="00C8748F" w:rsidRDefault="00FF0B10" w:rsidP="00FF0B10">
      <w:pPr>
        <w:spacing w:line="240" w:lineRule="auto"/>
        <w:jc w:val="both"/>
      </w:pPr>
      <w:r>
        <w:t>In combinatie met de 2 vorige criteria hanteren we een milde vorm van het exclusiecriterium. Dit betekent dat de hardnekkige wiskundeproblemen niet volledig verklaard worden door andere factoren in of buiten de leerling, zoals langdurige ziekte, tekorten in het wiskundeonderwijs, onderwijsloopbaan, meertaligheid of verstandelijk</w:t>
      </w:r>
      <w:r w:rsidR="0074546F">
        <w:t>e</w:t>
      </w:r>
      <w:r>
        <w:t xml:space="preserve">, emotionele of </w:t>
      </w:r>
      <w:r w:rsidR="00C516D7">
        <w:t>zintuiglijke problemen. De leerproblemen zijn met andere woorden ernstiger dan op basis van deze factoren kan verwacht worden.</w:t>
      </w:r>
    </w:p>
    <w:p w14:paraId="10ECB9B8" w14:textId="77777777" w:rsidR="003E38FB" w:rsidRDefault="003E38FB" w:rsidP="00AE7999">
      <w:pPr>
        <w:spacing w:line="240" w:lineRule="auto"/>
        <w:jc w:val="both"/>
        <w:rPr>
          <w:rFonts w:asciiTheme="minorHAnsi" w:hAnsiTheme="minorHAnsi" w:cstheme="minorBidi"/>
          <w:i/>
          <w:iCs/>
        </w:rPr>
      </w:pPr>
    </w:p>
    <w:p w14:paraId="266021AB" w14:textId="77777777" w:rsidR="001651D0" w:rsidRDefault="001651D0">
      <w:pPr>
        <w:rPr>
          <w:rFonts w:asciiTheme="minorHAnsi" w:hAnsiTheme="minorHAnsi" w:cstheme="minorBidi"/>
          <w:i/>
          <w:iCs/>
          <w:sz w:val="20"/>
          <w:szCs w:val="20"/>
        </w:rPr>
      </w:pPr>
      <w:r>
        <w:rPr>
          <w:rFonts w:asciiTheme="minorHAnsi" w:hAnsiTheme="minorHAnsi" w:cstheme="minorBidi"/>
          <w:i/>
          <w:iCs/>
          <w:sz w:val="20"/>
          <w:szCs w:val="20"/>
        </w:rPr>
        <w:br w:type="page"/>
      </w:r>
    </w:p>
    <w:p w14:paraId="0F4E1A40" w14:textId="653E6972" w:rsidR="005E789B" w:rsidRPr="002A0D45" w:rsidRDefault="005E789B" w:rsidP="00AE7999">
      <w:pPr>
        <w:spacing w:line="240" w:lineRule="auto"/>
        <w:jc w:val="both"/>
        <w:rPr>
          <w:rFonts w:asciiTheme="minorHAnsi" w:hAnsiTheme="minorHAnsi" w:cstheme="minorBidi"/>
          <w:i/>
          <w:iCs/>
          <w:sz w:val="20"/>
          <w:szCs w:val="20"/>
        </w:rPr>
      </w:pPr>
      <w:r w:rsidRPr="002A0D45">
        <w:rPr>
          <w:rFonts w:asciiTheme="minorHAnsi" w:hAnsiTheme="minorHAnsi" w:cstheme="minorBidi"/>
          <w:i/>
          <w:iCs/>
          <w:sz w:val="20"/>
          <w:szCs w:val="20"/>
        </w:rPr>
        <w:lastRenderedPageBreak/>
        <w:t xml:space="preserve">Voor sommige leerlingen met ernstige wiskundeproblemen wordt de diagnose dyscalculie gesteld. </w:t>
      </w:r>
      <w:r w:rsidR="000B1E00" w:rsidRPr="002A0D45">
        <w:rPr>
          <w:rFonts w:asciiTheme="minorHAnsi" w:hAnsiTheme="minorHAnsi" w:cstheme="minorBidi"/>
          <w:i/>
          <w:iCs/>
          <w:sz w:val="20"/>
          <w:szCs w:val="20"/>
        </w:rPr>
        <w:t xml:space="preserve">Deze </w:t>
      </w:r>
      <w:r w:rsidRPr="002A0D45">
        <w:rPr>
          <w:rFonts w:asciiTheme="minorHAnsi" w:hAnsiTheme="minorHAnsi" w:cstheme="minorBidi"/>
          <w:i/>
          <w:iCs/>
          <w:sz w:val="20"/>
          <w:szCs w:val="20"/>
        </w:rPr>
        <w:t>diagnose is echter géén voorwaarde om op school recht te hebben op redelijke maatregelen voor wiskundeproblemen. Remediërende, differentiërende, compenserende en dispenserende maatregelen kunnen ook nodig zijn bij onderwijsbehoeften op vlak van wiskunde, waarbij niet is voldaan aan de criteria van dyscalculie.</w:t>
      </w:r>
    </w:p>
    <w:p w14:paraId="2B22018A" w14:textId="77777777" w:rsidR="00C54AC1" w:rsidRDefault="00C54AC1" w:rsidP="00AE7999">
      <w:pPr>
        <w:spacing w:line="240" w:lineRule="auto"/>
        <w:jc w:val="both"/>
        <w:rPr>
          <w:rFonts w:asciiTheme="minorHAnsi" w:hAnsiTheme="minorHAnsi" w:cstheme="minorBidi"/>
          <w:i/>
          <w:iCs/>
        </w:rPr>
      </w:pPr>
    </w:p>
    <w:p w14:paraId="262DA966" w14:textId="0432D920" w:rsidR="00C54AC1" w:rsidRPr="00C54AC1" w:rsidRDefault="00242EA9" w:rsidP="00AE7999">
      <w:pPr>
        <w:spacing w:line="240" w:lineRule="auto"/>
        <w:jc w:val="both"/>
        <w:rPr>
          <w:rFonts w:asciiTheme="minorHAnsi" w:hAnsiTheme="minorHAnsi" w:cstheme="minorBidi"/>
        </w:rPr>
      </w:pPr>
      <w:r>
        <w:rPr>
          <w:rFonts w:asciiTheme="minorHAnsi" w:hAnsiTheme="minorHAnsi" w:cstheme="minorBidi"/>
        </w:rPr>
        <w:t xml:space="preserve">Meer informatie over deze leerstoornis is ook te vinden bij </w:t>
      </w:r>
      <w:hyperlink r:id="rId11" w:history="1">
        <w:r w:rsidRPr="00B06D72">
          <w:rPr>
            <w:rStyle w:val="Hyperlink"/>
            <w:rFonts w:asciiTheme="minorHAnsi" w:hAnsiTheme="minorHAnsi" w:cstheme="minorBidi"/>
          </w:rPr>
          <w:t>https://sprankel.be</w:t>
        </w:r>
      </w:hyperlink>
      <w:r>
        <w:rPr>
          <w:rFonts w:asciiTheme="minorHAnsi" w:hAnsiTheme="minorHAnsi" w:cstheme="minorBidi"/>
        </w:rPr>
        <w:t xml:space="preserve">. </w:t>
      </w:r>
    </w:p>
    <w:sectPr w:rsidR="00C54AC1" w:rsidRPr="00C54AC1" w:rsidSect="001F2610">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B2D2" w14:textId="77777777" w:rsidR="0007152F" w:rsidRDefault="0007152F" w:rsidP="00CA2301">
      <w:pPr>
        <w:spacing w:after="0" w:line="240" w:lineRule="auto"/>
      </w:pPr>
      <w:r>
        <w:separator/>
      </w:r>
    </w:p>
  </w:endnote>
  <w:endnote w:type="continuationSeparator" w:id="0">
    <w:p w14:paraId="16D690F5" w14:textId="77777777" w:rsidR="0007152F" w:rsidRDefault="0007152F" w:rsidP="00CA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16A7" w14:textId="5EF51FE0" w:rsidR="00CA2301" w:rsidRPr="00D33067" w:rsidRDefault="0079097A" w:rsidP="00D33067">
    <w:pPr>
      <w:pBdr>
        <w:top w:val="single" w:sz="4" w:space="1" w:color="000000"/>
      </w:pBdr>
      <w:tabs>
        <w:tab w:val="center" w:pos="4536"/>
        <w:tab w:val="right" w:pos="9072"/>
      </w:tabs>
      <w:rPr>
        <w:rFonts w:ascii="Verdana" w:eastAsia="Verdana" w:hAnsi="Verdana" w:cs="Verdana"/>
        <w:b/>
        <w:color w:val="4F81BD"/>
        <w:sz w:val="16"/>
        <w:szCs w:val="18"/>
      </w:rPr>
    </w:pPr>
    <w:r>
      <w:rPr>
        <w:rFonts w:ascii="Verdana" w:eastAsia="Verdana" w:hAnsi="Verdana" w:cs="Verdana"/>
        <w:sz w:val="14"/>
        <w:szCs w:val="16"/>
      </w:rPr>
      <w:t xml:space="preserve">Bijlage bij het HGD verslag versie juli 2026. </w:t>
    </w:r>
    <w:r w:rsidR="00CA2301" w:rsidRPr="00EE5BEF">
      <w:rPr>
        <w:rFonts w:ascii="Verdana" w:eastAsia="Verdana" w:hAnsi="Verdana" w:cs="Verdana"/>
        <w:sz w:val="14"/>
        <w:szCs w:val="16"/>
      </w:rPr>
      <w:t>Dit verslag is vertrouwelijk en persoonlijk. Deze gegevens mogen enkel gebruikt worden voor de doelstellingen van de jeugdhulp.</w:t>
    </w:r>
    <w:r w:rsidR="00CA2301" w:rsidRPr="00EE5BEF">
      <w:rPr>
        <w:rFonts w:ascii="Verdana" w:eastAsia="Verdana" w:hAnsi="Verdana" w:cs="Verdana"/>
        <w:b/>
        <w:color w:val="4F81BD"/>
        <w:sz w:val="16"/>
        <w:szCs w:val="18"/>
      </w:rPr>
      <w:t xml:space="preserve">  </w:t>
    </w:r>
    <w:r w:rsidR="00CA2301">
      <w:rPr>
        <w:rFonts w:ascii="Verdana" w:eastAsia="Verdana" w:hAnsi="Verdana" w:cs="Verdana"/>
        <w:b/>
        <w:color w:val="4F81BD"/>
        <w:sz w:val="18"/>
        <w:szCs w:val="18"/>
      </w:rPr>
      <w:tab/>
    </w:r>
    <w:r w:rsidR="00CA2301">
      <w:rPr>
        <w:rFonts w:ascii="Verdana" w:eastAsia="Verdana" w:hAnsi="Verdana" w:cs="Verdana"/>
        <w:b/>
        <w:color w:val="4F81B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9B2F" w14:textId="77777777" w:rsidR="0007152F" w:rsidRDefault="0007152F" w:rsidP="00CA2301">
      <w:pPr>
        <w:spacing w:after="0" w:line="240" w:lineRule="auto"/>
      </w:pPr>
      <w:r>
        <w:separator/>
      </w:r>
    </w:p>
  </w:footnote>
  <w:footnote w:type="continuationSeparator" w:id="0">
    <w:p w14:paraId="6696275A" w14:textId="77777777" w:rsidR="0007152F" w:rsidRDefault="0007152F" w:rsidP="00CA2301">
      <w:pPr>
        <w:spacing w:after="0" w:line="240" w:lineRule="auto"/>
      </w:pPr>
      <w:r>
        <w:continuationSeparator/>
      </w:r>
    </w:p>
  </w:footnote>
  <w:footnote w:id="1">
    <w:p w14:paraId="28638E11" w14:textId="734E3833" w:rsidR="00EF478E" w:rsidRPr="00EF478E" w:rsidRDefault="00EF478E">
      <w:pPr>
        <w:pStyle w:val="Voetnoottekst"/>
        <w:rPr>
          <w:lang w:val="nl-BE"/>
        </w:rPr>
      </w:pPr>
      <w:r>
        <w:rPr>
          <w:rStyle w:val="Voetnootmarkering"/>
        </w:rPr>
        <w:footnoteRef/>
      </w:r>
      <w:r>
        <w:t xml:space="preserve"> </w:t>
      </w:r>
      <w:r>
        <w:rPr>
          <w:lang w:val="nl-BE"/>
        </w:rPr>
        <w:t>Z</w:t>
      </w:r>
      <w:r w:rsidR="008868C0">
        <w:rPr>
          <w:lang w:val="nl-BE"/>
        </w:rPr>
        <w:t xml:space="preserve">ie ook </w:t>
      </w:r>
      <w:hyperlink r:id="rId1" w:history="1">
        <w:r w:rsidR="008868C0" w:rsidRPr="00B06D72">
          <w:rPr>
            <w:rStyle w:val="Hyperlink"/>
            <w:lang w:val="nl-BE"/>
          </w:rPr>
          <w:t>https://prodiagnostiek.be/diagnostische-protocollen/wiskunde/theoretisch-deel</w:t>
        </w:r>
      </w:hyperlink>
      <w:r w:rsidR="008868C0">
        <w:rPr>
          <w:lang w:val="nl-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71BF" w14:textId="164636BE" w:rsidR="001D3D33" w:rsidRDefault="001D3D33" w:rsidP="001D3D33">
    <w:pPr>
      <w:pStyle w:val="Koptekst"/>
      <w:jc w:val="right"/>
    </w:pPr>
    <w:r>
      <w:rPr>
        <w:noProof/>
      </w:rPr>
      <w:drawing>
        <wp:inline distT="0" distB="0" distL="0" distR="0" wp14:anchorId="0DD9EAD6" wp14:editId="7C12D3F4">
          <wp:extent cx="621457" cy="781655"/>
          <wp:effectExtent l="0" t="0" r="7620" b="0"/>
          <wp:docPr id="563708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0898" name="Afbeelding 56370898"/>
                  <pic:cNvPicPr/>
                </pic:nvPicPr>
                <pic:blipFill>
                  <a:blip r:embed="rId1">
                    <a:extLst>
                      <a:ext uri="{28A0092B-C50C-407E-A947-70E740481C1C}">
                        <a14:useLocalDpi xmlns:a14="http://schemas.microsoft.com/office/drawing/2010/main" val="0"/>
                      </a:ext>
                    </a:extLst>
                  </a:blip>
                  <a:stretch>
                    <a:fillRect/>
                  </a:stretch>
                </pic:blipFill>
                <pic:spPr>
                  <a:xfrm>
                    <a:off x="0" y="0"/>
                    <a:ext cx="638943" cy="803649"/>
                  </a:xfrm>
                  <a:prstGeom prst="rect">
                    <a:avLst/>
                  </a:prstGeom>
                </pic:spPr>
              </pic:pic>
            </a:graphicData>
          </a:graphic>
        </wp:inline>
      </w:drawing>
    </w:r>
  </w:p>
  <w:p w14:paraId="739DE7C7" w14:textId="77777777" w:rsidR="001D3D33" w:rsidRDefault="001D3D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2FB6"/>
    <w:multiLevelType w:val="hybridMultilevel"/>
    <w:tmpl w:val="435450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D95D03"/>
    <w:multiLevelType w:val="hybridMultilevel"/>
    <w:tmpl w:val="161A58CE"/>
    <w:lvl w:ilvl="0" w:tplc="5F62BEEE">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F212722"/>
    <w:multiLevelType w:val="hybridMultilevel"/>
    <w:tmpl w:val="1F5A0B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1608524">
    <w:abstractNumId w:val="0"/>
  </w:num>
  <w:num w:numId="2" w16cid:durableId="881794260">
    <w:abstractNumId w:val="1"/>
  </w:num>
  <w:num w:numId="3" w16cid:durableId="1697348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6A"/>
    <w:rsid w:val="00022030"/>
    <w:rsid w:val="0007152F"/>
    <w:rsid w:val="00082F52"/>
    <w:rsid w:val="000B1E00"/>
    <w:rsid w:val="001429D8"/>
    <w:rsid w:val="001651D0"/>
    <w:rsid w:val="00192284"/>
    <w:rsid w:val="001C5A78"/>
    <w:rsid w:val="001D3D33"/>
    <w:rsid w:val="001D728D"/>
    <w:rsid w:val="001E3DF6"/>
    <w:rsid w:val="001E4A5D"/>
    <w:rsid w:val="001F2610"/>
    <w:rsid w:val="00237AD1"/>
    <w:rsid w:val="00242EA9"/>
    <w:rsid w:val="00244953"/>
    <w:rsid w:val="00280E7E"/>
    <w:rsid w:val="00282D8E"/>
    <w:rsid w:val="002A0D45"/>
    <w:rsid w:val="002D1216"/>
    <w:rsid w:val="002F56A8"/>
    <w:rsid w:val="00310A75"/>
    <w:rsid w:val="0037389A"/>
    <w:rsid w:val="00373A22"/>
    <w:rsid w:val="003D33A2"/>
    <w:rsid w:val="003E38FB"/>
    <w:rsid w:val="00412969"/>
    <w:rsid w:val="004142A5"/>
    <w:rsid w:val="00427D85"/>
    <w:rsid w:val="00476DE0"/>
    <w:rsid w:val="004952BD"/>
    <w:rsid w:val="004B0845"/>
    <w:rsid w:val="00520101"/>
    <w:rsid w:val="0054497F"/>
    <w:rsid w:val="00555BFC"/>
    <w:rsid w:val="00571AF4"/>
    <w:rsid w:val="005D03C2"/>
    <w:rsid w:val="005D5A6A"/>
    <w:rsid w:val="005E789B"/>
    <w:rsid w:val="00633501"/>
    <w:rsid w:val="00644813"/>
    <w:rsid w:val="006538AC"/>
    <w:rsid w:val="0069454E"/>
    <w:rsid w:val="006B25E3"/>
    <w:rsid w:val="006E4CB2"/>
    <w:rsid w:val="006F16D4"/>
    <w:rsid w:val="00736683"/>
    <w:rsid w:val="0074546F"/>
    <w:rsid w:val="00747821"/>
    <w:rsid w:val="00756E2E"/>
    <w:rsid w:val="0079097A"/>
    <w:rsid w:val="0079759A"/>
    <w:rsid w:val="007B1336"/>
    <w:rsid w:val="007D1EF8"/>
    <w:rsid w:val="00833F8B"/>
    <w:rsid w:val="0083794D"/>
    <w:rsid w:val="008722DA"/>
    <w:rsid w:val="00872DD3"/>
    <w:rsid w:val="00880EFD"/>
    <w:rsid w:val="008868C0"/>
    <w:rsid w:val="008A465E"/>
    <w:rsid w:val="008C1DF9"/>
    <w:rsid w:val="00940295"/>
    <w:rsid w:val="00940C39"/>
    <w:rsid w:val="00945C21"/>
    <w:rsid w:val="009E5BCA"/>
    <w:rsid w:val="009F50F0"/>
    <w:rsid w:val="00A251C7"/>
    <w:rsid w:val="00A5420D"/>
    <w:rsid w:val="00A702C0"/>
    <w:rsid w:val="00AC3501"/>
    <w:rsid w:val="00AE7999"/>
    <w:rsid w:val="00B0578A"/>
    <w:rsid w:val="00B53C9D"/>
    <w:rsid w:val="00B55C0C"/>
    <w:rsid w:val="00BA68A2"/>
    <w:rsid w:val="00C22BCE"/>
    <w:rsid w:val="00C359C7"/>
    <w:rsid w:val="00C45DCF"/>
    <w:rsid w:val="00C516D7"/>
    <w:rsid w:val="00C54AC1"/>
    <w:rsid w:val="00C65410"/>
    <w:rsid w:val="00C854FD"/>
    <w:rsid w:val="00C8748F"/>
    <w:rsid w:val="00C87782"/>
    <w:rsid w:val="00CA2301"/>
    <w:rsid w:val="00CA263C"/>
    <w:rsid w:val="00CF511D"/>
    <w:rsid w:val="00D13867"/>
    <w:rsid w:val="00D33067"/>
    <w:rsid w:val="00D5086A"/>
    <w:rsid w:val="00D568B6"/>
    <w:rsid w:val="00DC5B98"/>
    <w:rsid w:val="00DE28AB"/>
    <w:rsid w:val="00DE5651"/>
    <w:rsid w:val="00E231FA"/>
    <w:rsid w:val="00E3474D"/>
    <w:rsid w:val="00E53D3B"/>
    <w:rsid w:val="00EE5F57"/>
    <w:rsid w:val="00EE77AF"/>
    <w:rsid w:val="00EF478E"/>
    <w:rsid w:val="00F56E1B"/>
    <w:rsid w:val="00F62402"/>
    <w:rsid w:val="00FF0B10"/>
    <w:rsid w:val="03DB6525"/>
    <w:rsid w:val="04B1DCF8"/>
    <w:rsid w:val="064C7998"/>
    <w:rsid w:val="08A99C39"/>
    <w:rsid w:val="08F535FE"/>
    <w:rsid w:val="09EF7E99"/>
    <w:rsid w:val="0B2821C8"/>
    <w:rsid w:val="0DFED108"/>
    <w:rsid w:val="10F6C3AC"/>
    <w:rsid w:val="123809D5"/>
    <w:rsid w:val="13DAB2DB"/>
    <w:rsid w:val="150D0C17"/>
    <w:rsid w:val="159F289C"/>
    <w:rsid w:val="1673D691"/>
    <w:rsid w:val="1689A567"/>
    <w:rsid w:val="19A4C6AE"/>
    <w:rsid w:val="1BDE1420"/>
    <w:rsid w:val="1CE23D90"/>
    <w:rsid w:val="1CF239D8"/>
    <w:rsid w:val="1D69F461"/>
    <w:rsid w:val="1E8E618B"/>
    <w:rsid w:val="1F494FDA"/>
    <w:rsid w:val="1F788597"/>
    <w:rsid w:val="2004B341"/>
    <w:rsid w:val="21E56FB4"/>
    <w:rsid w:val="22C170E1"/>
    <w:rsid w:val="2339BE6E"/>
    <w:rsid w:val="25E574B8"/>
    <w:rsid w:val="27060AFB"/>
    <w:rsid w:val="283CF303"/>
    <w:rsid w:val="2DF28A14"/>
    <w:rsid w:val="2E23C1B6"/>
    <w:rsid w:val="31487010"/>
    <w:rsid w:val="328589F4"/>
    <w:rsid w:val="3403D201"/>
    <w:rsid w:val="36C726F8"/>
    <w:rsid w:val="36D7ED84"/>
    <w:rsid w:val="38DE6D46"/>
    <w:rsid w:val="38FF087E"/>
    <w:rsid w:val="3A82EAC2"/>
    <w:rsid w:val="3B763FFE"/>
    <w:rsid w:val="3C6AE96D"/>
    <w:rsid w:val="40CB45CA"/>
    <w:rsid w:val="45355578"/>
    <w:rsid w:val="4AF5AA5C"/>
    <w:rsid w:val="4C01AA36"/>
    <w:rsid w:val="5117F25A"/>
    <w:rsid w:val="51489CAB"/>
    <w:rsid w:val="523B6DE5"/>
    <w:rsid w:val="58361310"/>
    <w:rsid w:val="5A3A0059"/>
    <w:rsid w:val="5C3876B7"/>
    <w:rsid w:val="5CD14A97"/>
    <w:rsid w:val="5EC02239"/>
    <w:rsid w:val="61034C2E"/>
    <w:rsid w:val="6560A23A"/>
    <w:rsid w:val="662928E2"/>
    <w:rsid w:val="663AED2E"/>
    <w:rsid w:val="6779F1DD"/>
    <w:rsid w:val="68F66CED"/>
    <w:rsid w:val="6C5BF636"/>
    <w:rsid w:val="71289E31"/>
    <w:rsid w:val="7189A69F"/>
    <w:rsid w:val="71F31EB9"/>
    <w:rsid w:val="7589BD32"/>
    <w:rsid w:val="775D6FF6"/>
    <w:rsid w:val="785C7157"/>
    <w:rsid w:val="7864AC81"/>
    <w:rsid w:val="78EE6DBB"/>
    <w:rsid w:val="792D64CD"/>
    <w:rsid w:val="7BC632E5"/>
    <w:rsid w:val="7BD7B488"/>
    <w:rsid w:val="7DCD6C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1793"/>
  <w15:docId w15:val="{C59ED93F-4731-487E-87E9-CC50EA53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5086A"/>
    <w:rPr>
      <w:rFonts w:ascii="Calibri" w:eastAsia="Calibri" w:hAnsi="Calibri" w:cs="Calibri"/>
      <w:lang w:val="nl-BE" w:eastAsia="nl-BE"/>
    </w:rPr>
  </w:style>
  <w:style w:type="paragraph" w:styleId="Kop1">
    <w:name w:val="heading 1"/>
    <w:link w:val="Kop1Char"/>
    <w:uiPriority w:val="1"/>
    <w:rsid w:val="51489CAB"/>
    <w:pPr>
      <w:keepNext/>
      <w:keepLines/>
      <w:spacing w:before="480" w:after="120"/>
      <w:outlineLvl w:val="0"/>
    </w:pPr>
    <w:rPr>
      <w:b/>
      <w:bCs/>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rsid w:val="51489CAB"/>
    <w:rPr>
      <w:rFonts w:ascii="Calibri" w:eastAsia="Calibri" w:hAnsi="Calibri" w:cs="Calibri"/>
      <w:b/>
      <w:bCs/>
      <w:sz w:val="48"/>
      <w:szCs w:val="48"/>
      <w:lang w:val="nl-BE" w:eastAsia="nl-BE"/>
    </w:rPr>
  </w:style>
  <w:style w:type="paragraph" w:styleId="Lijstalinea">
    <w:name w:val="List Paragraph"/>
    <w:uiPriority w:val="34"/>
    <w:qFormat/>
    <w:rsid w:val="51489CAB"/>
    <w:pPr>
      <w:ind w:left="720"/>
      <w:contextualSpacing/>
    </w:pPr>
  </w:style>
  <w:style w:type="character" w:styleId="Hyperlink">
    <w:name w:val="Hyperlink"/>
    <w:uiPriority w:val="99"/>
    <w:unhideWhenUsed/>
    <w:rsid w:val="51489CAB"/>
    <w:rPr>
      <w:color w:val="0000FF"/>
      <w:u w:val="single"/>
    </w:rPr>
  </w:style>
  <w:style w:type="paragraph" w:styleId="Koptekst">
    <w:name w:val="header"/>
    <w:link w:val="KoptekstChar"/>
    <w:uiPriority w:val="99"/>
    <w:unhideWhenUsed/>
    <w:rsid w:val="51489CAB"/>
    <w:pPr>
      <w:tabs>
        <w:tab w:val="center" w:pos="4536"/>
        <w:tab w:val="right" w:pos="9072"/>
      </w:tabs>
      <w:spacing w:after="0" w:line="240" w:lineRule="auto"/>
    </w:pPr>
  </w:style>
  <w:style w:type="character" w:customStyle="1" w:styleId="KoptekstChar">
    <w:name w:val="Koptekst Char"/>
    <w:link w:val="Koptekst"/>
    <w:uiPriority w:val="99"/>
    <w:rsid w:val="51489CAB"/>
    <w:rPr>
      <w:rFonts w:ascii="Calibri" w:eastAsia="Calibri" w:hAnsi="Calibri" w:cs="Calibri"/>
      <w:lang w:val="nl-BE" w:eastAsia="nl-BE"/>
    </w:rPr>
  </w:style>
  <w:style w:type="paragraph" w:styleId="Voettekst">
    <w:name w:val="footer"/>
    <w:link w:val="VoettekstChar"/>
    <w:uiPriority w:val="99"/>
    <w:unhideWhenUsed/>
    <w:rsid w:val="51489CAB"/>
    <w:pPr>
      <w:tabs>
        <w:tab w:val="center" w:pos="4536"/>
        <w:tab w:val="right" w:pos="9072"/>
      </w:tabs>
      <w:spacing w:after="0" w:line="240" w:lineRule="auto"/>
    </w:pPr>
  </w:style>
  <w:style w:type="character" w:customStyle="1" w:styleId="VoettekstChar">
    <w:name w:val="Voettekst Char"/>
    <w:link w:val="Voettekst"/>
    <w:uiPriority w:val="99"/>
    <w:rsid w:val="51489CAB"/>
    <w:rPr>
      <w:rFonts w:ascii="Calibri" w:eastAsia="Calibri" w:hAnsi="Calibri" w:cs="Calibri"/>
      <w:lang w:val="nl-BE" w:eastAsia="nl-BE"/>
    </w:rPr>
  </w:style>
  <w:style w:type="paragraph" w:styleId="Tekstopmerking">
    <w:name w:val="annotation text"/>
    <w:link w:val="TekstopmerkingChar"/>
    <w:uiPriority w:val="99"/>
    <w:unhideWhenUsed/>
    <w:rsid w:val="51489CAB"/>
    <w:pPr>
      <w:spacing w:line="240" w:lineRule="auto"/>
    </w:pPr>
    <w:rPr>
      <w:sz w:val="20"/>
      <w:szCs w:val="20"/>
    </w:rPr>
  </w:style>
  <w:style w:type="character" w:customStyle="1" w:styleId="TekstopmerkingChar">
    <w:name w:val="Tekst opmerking Char"/>
    <w:link w:val="Tekstopmerking"/>
    <w:uiPriority w:val="99"/>
    <w:rsid w:val="51489CAB"/>
    <w:rPr>
      <w:rFonts w:ascii="Calibri" w:eastAsia="Calibri" w:hAnsi="Calibri" w:cs="Calibri"/>
      <w:sz w:val="20"/>
      <w:szCs w:val="20"/>
      <w:lang w:val="nl-BE" w:eastAsia="nl-BE"/>
    </w:rPr>
  </w:style>
  <w:style w:type="paragraph" w:styleId="Ballontekst">
    <w:name w:val="Balloon Text"/>
    <w:link w:val="BallontekstChar"/>
    <w:uiPriority w:val="99"/>
    <w:semiHidden/>
    <w:unhideWhenUsed/>
    <w:rsid w:val="51489CAB"/>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51489CAB"/>
    <w:rPr>
      <w:rFonts w:ascii="Tahoma" w:eastAsia="Calibri" w:hAnsi="Tahoma" w:cs="Tahoma"/>
      <w:sz w:val="16"/>
      <w:szCs w:val="16"/>
      <w:lang w:val="nl-BE" w:eastAsia="nl-BE"/>
    </w:rPr>
  </w:style>
  <w:style w:type="paragraph" w:styleId="Revisie">
    <w:name w:val="Revision"/>
    <w:hidden/>
    <w:uiPriority w:val="99"/>
    <w:semiHidden/>
    <w:rsid w:val="004142A5"/>
    <w:pPr>
      <w:spacing w:after="0" w:line="240" w:lineRule="auto"/>
    </w:pPr>
    <w:rPr>
      <w:rFonts w:ascii="Calibri" w:eastAsia="Calibri" w:hAnsi="Calibri" w:cs="Calibri"/>
      <w:lang w:val="nl-BE" w:eastAsia="nl-BE"/>
    </w:rPr>
  </w:style>
  <w:style w:type="paragraph" w:styleId="Voetnoottekst">
    <w:name w:val="footnote text"/>
    <w:uiPriority w:val="99"/>
    <w:semiHidden/>
    <w:unhideWhenUsed/>
    <w:rsid w:val="51489CAB"/>
    <w:pPr>
      <w:spacing w:after="0" w:line="240" w:lineRule="auto"/>
    </w:pPr>
    <w:rPr>
      <w:sz w:val="20"/>
      <w:szCs w:val="20"/>
    </w:rPr>
  </w:style>
  <w:style w:type="character" w:styleId="Voetnootmarkering">
    <w:name w:val="footnote reference"/>
    <w:uiPriority w:val="99"/>
    <w:semiHidden/>
    <w:unhideWhenUsed/>
    <w:rsid w:val="51489CAB"/>
    <w:rPr>
      <w:vertAlign w:val="superscript"/>
    </w:rPr>
  </w:style>
  <w:style w:type="character" w:styleId="Onopgelostemelding">
    <w:name w:val="Unresolved Mention"/>
    <w:basedOn w:val="Standaardalinea-lettertype"/>
    <w:uiPriority w:val="99"/>
    <w:semiHidden/>
    <w:unhideWhenUsed/>
    <w:rsid w:val="00B0578A"/>
    <w:rPr>
      <w:color w:val="605E5C"/>
      <w:shd w:val="clear" w:color="auto" w:fill="E1DFDD"/>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880EFD"/>
    <w:rPr>
      <w:rFonts w:ascii="Calibri" w:eastAsia="Calibri" w:hAnsi="Calibri" w:cs="Calibri"/>
      <w:b/>
      <w:bCs/>
      <w:lang w:val="nl-BE" w:eastAsia="nl-BE"/>
    </w:rPr>
  </w:style>
  <w:style w:type="character" w:customStyle="1" w:styleId="OnderwerpvanopmerkingChar">
    <w:name w:val="Onderwerp van opmerking Char"/>
    <w:basedOn w:val="TekstopmerkingChar"/>
    <w:link w:val="Onderwerpvanopmerking"/>
    <w:uiPriority w:val="99"/>
    <w:semiHidden/>
    <w:rsid w:val="00880EFD"/>
    <w:rPr>
      <w:rFonts w:ascii="Calibri" w:eastAsia="Calibri" w:hAnsi="Calibri" w:cs="Calibri"/>
      <w:b/>
      <w:bCs/>
      <w:sz w:val="20"/>
      <w:szCs w:val="20"/>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rankel.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rodiagnostiek.be/diagnostische-protocollen/wiskunde/theoretisch-de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405072E16784EAC362E28659AC74B" ma:contentTypeVersion="13" ma:contentTypeDescription="Een nieuw document maken." ma:contentTypeScope="" ma:versionID="898da7c40726ad4bddeedfa62484b560">
  <xsd:schema xmlns:xsd="http://www.w3.org/2001/XMLSchema" xmlns:xs="http://www.w3.org/2001/XMLSchema" xmlns:p="http://schemas.microsoft.com/office/2006/metadata/properties" xmlns:ns2="ea12a7a9-d372-444d-99e7-f8d7ae9585b1" xmlns:ns3="f15dae03-62a5-4048-b6a0-e5e01a7cbcfb" targetNamespace="http://schemas.microsoft.com/office/2006/metadata/properties" ma:root="true" ma:fieldsID="1409721b00092dc8f7d151dc1bc0ac10" ns2:_="" ns3:_="">
    <xsd:import namespace="ea12a7a9-d372-444d-99e7-f8d7ae9585b1"/>
    <xsd:import namespace="f15dae03-62a5-4048-b6a0-e5e01a7cbc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2a7a9-d372-444d-99e7-f8d7ae958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2b7d4d7-aa62-4847-809c-85ed79ea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dae03-62a5-4048-b6a0-e5e01a7cbc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a576501-d617-4851-b990-198126b47187}" ma:internalName="TaxCatchAll" ma:showField="CatchAllData" ma:web="f15dae03-62a5-4048-b6a0-e5e01a7cb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12a7a9-d372-444d-99e7-f8d7ae9585b1">
      <Terms xmlns="http://schemas.microsoft.com/office/infopath/2007/PartnerControls"/>
    </lcf76f155ced4ddcb4097134ff3c332f>
    <TaxCatchAll xmlns="f15dae03-62a5-4048-b6a0-e5e01a7cbcfb" xsi:nil="true"/>
  </documentManagement>
</p:properties>
</file>

<file path=customXml/itemProps1.xml><?xml version="1.0" encoding="utf-8"?>
<ds:datastoreItem xmlns:ds="http://schemas.openxmlformats.org/officeDocument/2006/customXml" ds:itemID="{AC0CC642-3DE7-46BD-9BBE-9F25332B7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2a7a9-d372-444d-99e7-f8d7ae9585b1"/>
    <ds:schemaRef ds:uri="f15dae03-62a5-4048-b6a0-e5e01a7cb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C94ED-6A1D-4C33-BDA5-8F13356EE761}">
  <ds:schemaRefs>
    <ds:schemaRef ds:uri="http://schemas.openxmlformats.org/officeDocument/2006/bibliography"/>
  </ds:schemaRefs>
</ds:datastoreItem>
</file>

<file path=customXml/itemProps3.xml><?xml version="1.0" encoding="utf-8"?>
<ds:datastoreItem xmlns:ds="http://schemas.openxmlformats.org/officeDocument/2006/customXml" ds:itemID="{2BE13FAC-EC0B-472C-AA10-47617E2EFEB8}">
  <ds:schemaRefs>
    <ds:schemaRef ds:uri="http://schemas.microsoft.com/sharepoint/v3/contenttype/forms"/>
  </ds:schemaRefs>
</ds:datastoreItem>
</file>

<file path=customXml/itemProps4.xml><?xml version="1.0" encoding="utf-8"?>
<ds:datastoreItem xmlns:ds="http://schemas.openxmlformats.org/officeDocument/2006/customXml" ds:itemID="{51C8AD01-6C7F-4D82-BC5F-3A9365057A48}">
  <ds:schemaRefs>
    <ds:schemaRef ds:uri="http://schemas.microsoft.com/office/2006/metadata/properties"/>
    <ds:schemaRef ds:uri="http://schemas.microsoft.com/office/infopath/2007/PartnerControls"/>
    <ds:schemaRef ds:uri="ea12a7a9-d372-444d-99e7-f8d7ae9585b1"/>
    <ds:schemaRef ds:uri="f15dae03-62a5-4048-b6a0-e5e01a7cbcfb"/>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480</Words>
  <Characters>2641</Characters>
  <Application>Microsoft Office Word</Application>
  <DocSecurity>0</DocSecurity>
  <Lines>22</Lines>
  <Paragraphs>6</Paragraphs>
  <ScaleCrop>false</ScaleCrop>
  <Company>VCLB Limburg VZW</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Ann Van Rompaey</cp:lastModifiedBy>
  <cp:revision>75</cp:revision>
  <dcterms:created xsi:type="dcterms:W3CDTF">2026-05-31T23:16:00Z</dcterms:created>
  <dcterms:modified xsi:type="dcterms:W3CDTF">2026-07-07T07:53:00Z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0x010100614405072E16784EAC362E28659AC74B</vt:lpwstr>
  </property>
  <property fmtid="{D5CDD505-2E9C-101B-9397-08002B2CF9AE}" pid="3" name="MediaServiceImageTags">
    <vt:lpwstr/>
  </property>
</Properties>
</file>